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УИД: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0019-01-2023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007455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1-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ПРИГОВОР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01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Мегионского судебного района Ханты – Мансийского автономного округа – Югры Яковченко М.В., с участием государственного обвинителя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прокурора г. Мегиона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Молодых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представителя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>Рахимовой Т.Н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Хомяковой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уголовное дело по обвинению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 </w:t>
      </w:r>
      <w:r>
        <w:rPr>
          <w:rFonts w:ascii="Times New Roman" w:eastAsia="Times New Roman" w:hAnsi="Times New Roman" w:cs="Times New Roman"/>
          <w:sz w:val="26"/>
          <w:szCs w:val="26"/>
        </w:rPr>
        <w:t>Рыфхатовича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которого мера пресечения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изб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</w:rPr>
        <w:t>лась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3 ст. 30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ст. 158 Уголовного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 октября 2023 года в период времени с 14 часов 00 минут до 17 часов 03 минут Миниахметов О.Р., находясь в состоянии алкогольного опьянения на открытом участке местности территории Пункта подготовки и сбора нефти (далее по тексту - </w:t>
      </w:r>
      <w:r>
        <w:rPr>
          <w:rFonts w:ascii="Times New Roman" w:eastAsia="Times New Roman" w:hAnsi="Times New Roman" w:cs="Times New Roman"/>
          <w:sz w:val="26"/>
          <w:szCs w:val="26"/>
        </w:rPr>
        <w:t>ППиСН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Ватинского месторождения Цеха по подготовке и перекачке нефти (далее по тексту – ЦППН-1) публичного акционерного общества «Славнефть-Мегионнефтегаз», расположенного в непосредственной близости к зданию № 49 по ул. Кузьмина города Мегиона ХМАО-Югры, преследуя умысел на тайное хищение чужого имущества и реализуя его, путем свободного доступа, убедившись, что за его действиями никто не наблюдал и не мог воспрепятствовать его преступным намерениям, осознавая общественно опасный и противоправный характер своих действий, предвидя неизбежность наступления общественно опасных последствий в виде причинения материального ущерба и желая их наступления, сорвав крышку находящейся поверх </w:t>
      </w:r>
      <w:r>
        <w:rPr>
          <w:rFonts w:ascii="Times New Roman" w:eastAsia="Times New Roman" w:hAnsi="Times New Roman" w:cs="Times New Roman"/>
          <w:sz w:val="26"/>
          <w:szCs w:val="26"/>
        </w:rPr>
        <w:t>периметрального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ограждения указанной территории кабельной коробки с проходящими внутри 3 ветвями кабеля марки ВВГнг(А)-</w:t>
      </w:r>
      <w:r>
        <w:rPr>
          <w:rFonts w:ascii="Times New Roman" w:eastAsia="Times New Roman" w:hAnsi="Times New Roman" w:cs="Times New Roman"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2х10, предназначенными для подачи тока к инфракрасным прожекторам освещения указанной территории для видеонаблюдения в ночное 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суток, действуя умышленно, с корыстной целью, воспользовавшись отключением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тока в указанной электрической цепи в дневное время суток, достал три ветви указанного кабеля </w:t>
      </w:r>
      <w:r>
        <w:rPr>
          <w:rFonts w:ascii="Times New Roman" w:eastAsia="Times New Roman" w:hAnsi="Times New Roman" w:cs="Times New Roman"/>
          <w:sz w:val="26"/>
          <w:szCs w:val="26"/>
        </w:rPr>
        <w:t>и, использовав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находившуюся при нем ножовку по металлу, поперечным сечением лезвия данной ножовки отрезал их с одной стороны, после чего, с применением физической силы стал вытягивать из указанной кабельной коробки 3 отрезка кабеля, вытянув каждый длиной около 20 метров, общей длиной 60 метров, намереваясь в дальнейшем скрыться с похищенным с места преступления, имея реальную возможность распорядиться им по собственному усмотрению. Так, Миниахметов О.Р., находясь на открытом участке местности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ППиСН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Ватинского месторождения ЦППН-1 ПАО «Славнефть-</w:t>
      </w:r>
      <w:r>
        <w:rPr>
          <w:rFonts w:ascii="Times New Roman" w:eastAsia="Times New Roman" w:hAnsi="Times New Roman" w:cs="Times New Roman"/>
          <w:sz w:val="26"/>
          <w:szCs w:val="26"/>
        </w:rPr>
        <w:t>Мегионнефтегаз»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вышеуказанному адресу, в указанный промежуток времени, отрезав от основной электрической цепи три отрезка кабеля </w:t>
      </w:r>
      <w:r>
        <w:rPr>
          <w:rFonts w:ascii="Times New Roman" w:eastAsia="Times New Roman" w:hAnsi="Times New Roman" w:cs="Times New Roman"/>
          <w:sz w:val="26"/>
          <w:szCs w:val="26"/>
        </w:rPr>
        <w:t>марки ВВГнг(А)-LS 2х10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общей длиной 60 метров, общей стоимостью 8 72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рубля 52 копейки, принадлежащие </w:t>
      </w:r>
      <w:r>
        <w:rPr>
          <w:rFonts w:ascii="Times New Roman" w:eastAsia="Times New Roman" w:hAnsi="Times New Roman" w:cs="Times New Roman"/>
          <w:sz w:val="26"/>
          <w:szCs w:val="26"/>
        </w:rPr>
        <w:t>ПАО «Славнефть-Мегионнефтегаз»</w:t>
      </w:r>
      <w:r>
        <w:rPr>
          <w:rFonts w:ascii="Times New Roman" w:eastAsia="Times New Roman" w:hAnsi="Times New Roman" w:cs="Times New Roman"/>
          <w:sz w:val="26"/>
          <w:szCs w:val="26"/>
        </w:rPr>
        <w:t>, свой преступный умысел, направленный на тайное хищение чужого имущества, довести до конца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смог по независящим от него обстоятельствам, так как был задержан прибывшими на место преступления сотрудниками </w:t>
      </w:r>
      <w:r>
        <w:rPr>
          <w:rFonts w:ascii="Times New Roman" w:eastAsia="Times New Roman" w:hAnsi="Times New Roman" w:cs="Times New Roman"/>
          <w:sz w:val="26"/>
          <w:szCs w:val="26"/>
        </w:rPr>
        <w:t>Росгвардия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ФГУП «Охрана». В результате преступных действий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О.Р. собственнику имущества </w:t>
      </w:r>
      <w:r>
        <w:rPr>
          <w:rFonts w:ascii="Times New Roman" w:eastAsia="Times New Roman" w:hAnsi="Times New Roman" w:cs="Times New Roman"/>
          <w:sz w:val="26"/>
          <w:szCs w:val="26"/>
        </w:rPr>
        <w:t>ПАО «Славнефть-Мегионнефтегаз»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мог быть причинен материальный ущерб на общую сумму 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723 рубля 52 копейки.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 О.Р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при ознакомлении с материалами уголовного дела в порядке, предусмотренном статьями 217 и 315 УПК РФ, заявил ходатайство о постановлении приговора без проведения судебного разбирательства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234-236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</w:t>
      </w:r>
      <w:r>
        <w:rPr>
          <w:rFonts w:ascii="Times New Roman" w:eastAsia="Times New Roman" w:hAnsi="Times New Roman" w:cs="Times New Roman"/>
          <w:sz w:val="26"/>
          <w:szCs w:val="26"/>
        </w:rPr>
        <w:t>ании подсудимый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 О.Р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пояснил, что суть обвинени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 понятна, признал себя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инкриминируемого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раскаял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содеянном</w:t>
      </w:r>
      <w:r>
        <w:rPr>
          <w:rFonts w:ascii="Times New Roman" w:eastAsia="Times New Roman" w:hAnsi="Times New Roman" w:cs="Times New Roman"/>
          <w:sz w:val="26"/>
          <w:szCs w:val="26"/>
        </w:rPr>
        <w:t>.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поддержал заявленное ходатайство о постановлении приговора без проведения судебного разбирательства и пояснил, что заявлено оно было добровольно, после консультации с защитником, последствия данного ходатайства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понятны.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редставитель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Е.В. </w:t>
      </w:r>
      <w:r>
        <w:rPr>
          <w:rFonts w:ascii="Times New Roman" w:eastAsia="Times New Roman" w:hAnsi="Times New Roman" w:cs="Times New Roman"/>
          <w:sz w:val="26"/>
          <w:szCs w:val="26"/>
        </w:rPr>
        <w:t>против рассмотрения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в особом порядке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возражений не име</w:t>
      </w:r>
      <w:r>
        <w:rPr>
          <w:rFonts w:ascii="Times New Roman" w:eastAsia="Times New Roman" w:hAnsi="Times New Roman" w:cs="Times New Roman"/>
          <w:sz w:val="26"/>
          <w:szCs w:val="26"/>
        </w:rPr>
        <w:t>л, наказание просил назначить на усмотрение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вопросы относительно процессуальных издержек и вещественных доказательств также оставил </w:t>
      </w:r>
      <w:r>
        <w:rPr>
          <w:rFonts w:ascii="Times New Roman" w:eastAsia="Times New Roman" w:hAnsi="Times New Roman" w:cs="Times New Roman"/>
          <w:sz w:val="26"/>
          <w:szCs w:val="26"/>
        </w:rPr>
        <w:t>на усмотрение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Государственный обвинитель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защитник не возражали против применения особого порядка принятия судебного решения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главой 40 УПК РФ, обвинение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обоснованно, подтверждается собра</w:t>
      </w:r>
      <w:r>
        <w:rPr>
          <w:rFonts w:ascii="Times New Roman" w:eastAsia="Times New Roman" w:hAnsi="Times New Roman" w:cs="Times New Roman"/>
          <w:sz w:val="26"/>
          <w:szCs w:val="26"/>
        </w:rPr>
        <w:t>нными по делу доказательствами.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мирового судьи настоящее уголовное дело рассматривается в особом порядке принятия судебного решения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главой 40 УПК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Мировым судьей вышеуказанное деяние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</w:t>
      </w:r>
      <w:r>
        <w:rPr>
          <w:rFonts w:ascii="Times New Roman" w:eastAsia="Times New Roman" w:hAnsi="Times New Roman" w:cs="Times New Roman"/>
          <w:sz w:val="26"/>
          <w:szCs w:val="26"/>
        </w:rPr>
        <w:t>Рыфхатовича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квалифицируется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3 ст. 30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 – </w:t>
      </w:r>
      <w:r>
        <w:rPr>
          <w:rFonts w:ascii="Times New Roman" w:eastAsia="Times New Roman" w:hAnsi="Times New Roman" w:cs="Times New Roman"/>
          <w:sz w:val="26"/>
          <w:szCs w:val="26"/>
        </w:rPr>
        <w:t>покушение на кражу</w:t>
      </w:r>
      <w:r>
        <w:rPr>
          <w:rFonts w:ascii="Times New Roman" w:eastAsia="Times New Roman" w:hAnsi="Times New Roman" w:cs="Times New Roman"/>
          <w:sz w:val="26"/>
          <w:szCs w:val="26"/>
        </w:rPr>
        <w:t>, то есть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умышленные действия лица, непосредственно направленные на совершение преступления, то есть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тайное хищение чужого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>, если при этом преступление не было доведено до конца по независящим от этого лица обстоятельствам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судебного заседания исследовались матер</w:t>
      </w:r>
      <w:r>
        <w:rPr>
          <w:rFonts w:ascii="Times New Roman" w:eastAsia="Times New Roman" w:hAnsi="Times New Roman" w:cs="Times New Roman"/>
          <w:sz w:val="26"/>
          <w:szCs w:val="26"/>
        </w:rPr>
        <w:t>иалы, характеризующие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сведениям ФКУ ГИАЦ МВД России и ИЦ, н/п УВД по ХМАО- Югре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180-181,183-184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Мегионского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ХМАО-Югры от 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(том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187-188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судьи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Мегионского судебного района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191-192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ответу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филиала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УФСИН России по ХМАО-Югре от 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 О.Р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имеет не сняты</w:t>
      </w:r>
      <w:r>
        <w:rPr>
          <w:rFonts w:ascii="Times New Roman" w:eastAsia="Times New Roman" w:hAnsi="Times New Roman" w:cs="Times New Roman"/>
          <w:sz w:val="26"/>
          <w:szCs w:val="26"/>
        </w:rPr>
        <w:t>х и не погашенных судимостей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</w:t>
      </w:r>
      <w:r>
        <w:rPr>
          <w:rFonts w:ascii="Times New Roman" w:eastAsia="Times New Roman" w:hAnsi="Times New Roman" w:cs="Times New Roman"/>
          <w:sz w:val="26"/>
          <w:szCs w:val="26"/>
        </w:rPr>
        <w:t>о сообщению из БУ ХМАО - Югры «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сихоневрологическая больница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имени Святой Преподобномученицы Елизаветы</w:t>
      </w:r>
      <w:r>
        <w:rPr>
          <w:rFonts w:ascii="Times New Roman" w:eastAsia="Times New Roman" w:hAnsi="Times New Roman" w:cs="Times New Roman"/>
          <w:sz w:val="26"/>
          <w:szCs w:val="26"/>
        </w:rPr>
        <w:t>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 О.Р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указанном учреждении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учете у врачей психиатра и психиатра-нарколога не </w:t>
      </w:r>
      <w:r>
        <w:rPr>
          <w:rFonts w:ascii="Times New Roman" w:eastAsia="Times New Roman" w:hAnsi="Times New Roman" w:cs="Times New Roman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справке на физическое лицо ОМ</w:t>
      </w:r>
      <w:r>
        <w:rPr>
          <w:rFonts w:ascii="Times New Roman" w:eastAsia="Times New Roman" w:hAnsi="Times New Roman" w:cs="Times New Roman"/>
          <w:sz w:val="26"/>
          <w:szCs w:val="26"/>
        </w:rPr>
        <w:t>ВД России по г. Мегиону и ответу ОГИБДД ОМ</w:t>
      </w:r>
      <w:r>
        <w:rPr>
          <w:rFonts w:ascii="Times New Roman" w:eastAsia="Times New Roman" w:hAnsi="Times New Roman" w:cs="Times New Roman"/>
          <w:sz w:val="26"/>
          <w:szCs w:val="26"/>
        </w:rPr>
        <w:t>ВД России по г. Ме</w:t>
      </w:r>
      <w:r>
        <w:rPr>
          <w:rFonts w:ascii="Times New Roman" w:eastAsia="Times New Roman" w:hAnsi="Times New Roman" w:cs="Times New Roman"/>
          <w:sz w:val="26"/>
          <w:szCs w:val="26"/>
        </w:rPr>
        <w:t>гиону (том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л.д. </w:t>
      </w:r>
      <w:r>
        <w:rPr>
          <w:rFonts w:ascii="Times New Roman" w:eastAsia="Times New Roman" w:hAnsi="Times New Roman" w:cs="Times New Roman"/>
          <w:sz w:val="26"/>
          <w:szCs w:val="26"/>
        </w:rPr>
        <w:t>196, 199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 О.Р</w:t>
      </w:r>
      <w:r>
        <w:rPr>
          <w:rFonts w:ascii="Times New Roman" w:eastAsia="Times New Roman" w:hAnsi="Times New Roman" w:cs="Times New Roman"/>
          <w:sz w:val="26"/>
          <w:szCs w:val="26"/>
        </w:rPr>
        <w:t>. ранее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административных правонарушений,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характеристика </w:t>
      </w:r>
      <w:r>
        <w:rPr>
          <w:rFonts w:ascii="Times New Roman" w:eastAsia="Times New Roman" w:hAnsi="Times New Roman" w:cs="Times New Roman"/>
          <w:sz w:val="26"/>
          <w:szCs w:val="26"/>
        </w:rPr>
        <w:t>УУП 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ВД России по 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л.д.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характеризует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удовлетворительно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мировым судьей </w:t>
      </w:r>
      <w:r>
        <w:rPr>
          <w:rFonts w:ascii="Times New Roman" w:eastAsia="Times New Roman" w:hAnsi="Times New Roman" w:cs="Times New Roman"/>
          <w:sz w:val="26"/>
          <w:szCs w:val="26"/>
        </w:rPr>
        <w:t>признается, в соответствии с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61 УК РФ, раскаяние в содеянном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аказание, мировым судьей признае</w:t>
      </w:r>
      <w:r>
        <w:rPr>
          <w:rFonts w:ascii="Times New Roman" w:eastAsia="Times New Roman" w:hAnsi="Times New Roman" w:cs="Times New Roman"/>
          <w:sz w:val="26"/>
          <w:szCs w:val="26"/>
        </w:rPr>
        <w:t>тся,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1.1 ст. 63 УК РФ, совершение преступления в состоянии опьянения, вызванного употреблением алкоголя, в связи с тем, что состояние алкогольного опьянения подсудимого повысило общественную опасность действий подсудимого и повлекло совершение им вышеуказанного преступления, со слов подсудимого явилось причи</w:t>
      </w:r>
      <w:r>
        <w:rPr>
          <w:rFonts w:ascii="Times New Roman" w:eastAsia="Times New Roman" w:hAnsi="Times New Roman" w:cs="Times New Roman"/>
          <w:sz w:val="26"/>
          <w:szCs w:val="26"/>
        </w:rPr>
        <w:t>ной совершения им вышеуказан</w:t>
      </w:r>
      <w:r>
        <w:rPr>
          <w:rFonts w:ascii="Times New Roman" w:eastAsia="Times New Roman" w:hAnsi="Times New Roman" w:cs="Times New Roman"/>
          <w:sz w:val="26"/>
          <w:szCs w:val="26"/>
        </w:rPr>
        <w:t>ного преступления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</w:t>
      </w:r>
      <w:r>
        <w:rPr>
          <w:rFonts w:ascii="Times New Roman" w:eastAsia="Times New Roman" w:hAnsi="Times New Roman" w:cs="Times New Roman"/>
          <w:sz w:val="26"/>
          <w:szCs w:val="26"/>
        </w:rPr>
        <w:t>ние, мировой судья учитывает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личность, характер и степень общественной опасности совершенного преступления, имущественное и семейное положение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, все обстоятельства содеянного,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том числе смягчающе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также мнение сторон обвинения и защиты. Суд, руководствуясь целями и задачами наказания, учитывая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влияние </w:t>
      </w:r>
      <w:r>
        <w:rPr>
          <w:rFonts w:ascii="Times New Roman" w:eastAsia="Times New Roman" w:hAnsi="Times New Roman" w:cs="Times New Roman"/>
          <w:sz w:val="26"/>
          <w:szCs w:val="26"/>
        </w:rPr>
        <w:t>на исправление осужденного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условия жизни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семьи, а также возможность исправления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 и предупреждения совершения 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 преступлений, считает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возможным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подсудимому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совершенное преступление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обязательны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работ в пределах санкции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РФ, с учетом положений части 7 статьи 316 УПК РФ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5 ст. 62</w:t>
      </w:r>
      <w:r>
        <w:rPr>
          <w:rFonts w:ascii="Times New Roman" w:eastAsia="Times New Roman" w:hAnsi="Times New Roman" w:cs="Times New Roman"/>
          <w:sz w:val="26"/>
          <w:szCs w:val="26"/>
        </w:rPr>
        <w:t>, ч. 3 ст. 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</w:t>
      </w:r>
      <w:r>
        <w:rPr>
          <w:rFonts w:ascii="Times New Roman" w:eastAsia="Times New Roman" w:hAnsi="Times New Roman" w:cs="Times New Roman"/>
          <w:sz w:val="26"/>
          <w:szCs w:val="26"/>
        </w:rPr>
        <w:t>изменения категории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имеется, поскольку совершенн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О.Р</w:t>
      </w:r>
      <w:r>
        <w:rPr>
          <w:rFonts w:ascii="Times New Roman" w:eastAsia="Times New Roman" w:hAnsi="Times New Roman" w:cs="Times New Roman"/>
          <w:sz w:val="26"/>
          <w:szCs w:val="26"/>
        </w:rPr>
        <w:t>. преступление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ствии с ч. 2 ст. 15 УК РФ относ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тся к категории небольшой тяжести.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Назначенный подсудимому вид наказания не предусматривает возможности условного осуждения, что исключает возможность применения ст. 73 УК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Основания для освобождения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наказания, применения положений ст. 64 УК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мировым судьей не усматриваются.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пресечения подсудимому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избиралась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ые доказательства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уголовному делу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кабель ВВГнг(А)-</w:t>
      </w:r>
      <w:r>
        <w:rPr>
          <w:rFonts w:ascii="Times New Roman" w:eastAsia="Times New Roman" w:hAnsi="Times New Roman" w:cs="Times New Roman"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2х10 общей длиной 60 метров и фрагмент кабеля той же марки со следами разделения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следует возвратить потерпевшему ПАО «Славнефть-Мегионнефтегаз»; ножовку по металлу, являющуюся орудием преступления, следует уничтожить; два компакт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диска с фрагментами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sz w:val="26"/>
          <w:szCs w:val="26"/>
        </w:rPr>
        <w:t>озаписи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</w:t>
      </w:r>
      <w:r>
        <w:rPr>
          <w:rFonts w:ascii="Times New Roman" w:eastAsia="Times New Roman" w:hAnsi="Times New Roman" w:cs="Times New Roman"/>
          <w:sz w:val="26"/>
          <w:szCs w:val="26"/>
        </w:rPr>
        <w:t>т хранению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материалах уголовного дела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не заявлен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издержки в виде оплаты вознаграждения защитнику в досудебном производстве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11 082 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дознавателя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231-232, 233</w:t>
      </w:r>
      <w:r>
        <w:rPr>
          <w:rFonts w:ascii="Times New Roman" w:eastAsia="Times New Roman" w:hAnsi="Times New Roman" w:cs="Times New Roman"/>
          <w:sz w:val="26"/>
          <w:szCs w:val="26"/>
        </w:rPr>
        <w:t>) приняты на счет государства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 соответствии с ч. 10 ст. 316 Уголовно-процессуального кодекса РФ не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взысканию с осужденного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федерального бюджета.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 ч. 3, </w:t>
      </w:r>
      <w:r>
        <w:rPr>
          <w:rFonts w:ascii="Times New Roman" w:eastAsia="Times New Roman" w:hAnsi="Times New Roman" w:cs="Times New Roman"/>
          <w:sz w:val="26"/>
          <w:szCs w:val="26"/>
        </w:rPr>
        <w:t>61,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3, 6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81, 132,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307-309, 316 УПК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ПРИГОВОРИЛ: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</w:t>
      </w:r>
      <w:r>
        <w:rPr>
          <w:rFonts w:ascii="Times New Roman" w:eastAsia="Times New Roman" w:hAnsi="Times New Roman" w:cs="Times New Roman"/>
          <w:sz w:val="26"/>
          <w:szCs w:val="26"/>
        </w:rPr>
        <w:t>Рыфхатовича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3 ст. 30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 1 ст. 158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ации,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 на срок 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(восемьдесят)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ые доказательства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уголовному делу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кабель ВВГнг(А)-LS 2х10 общей длиной 60 метров и фрагмент кабеля той же марки со следами разделения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возвратить потерпевшему ПАО «Славнефть-Мегионнефтегаз»; ножовку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металлу - </w:t>
      </w:r>
      <w:r>
        <w:rPr>
          <w:rFonts w:ascii="Times New Roman" w:eastAsia="Times New Roman" w:hAnsi="Times New Roman" w:cs="Times New Roman"/>
          <w:sz w:val="26"/>
          <w:szCs w:val="26"/>
        </w:rPr>
        <w:t>уничтожить; два компакт-диска с фрагментами видеозаписи от 18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хран</w:t>
      </w:r>
      <w:r>
        <w:rPr>
          <w:rFonts w:ascii="Times New Roman" w:eastAsia="Times New Roman" w:hAnsi="Times New Roman" w:cs="Times New Roman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материалах уголовного дела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уальные издержки в досудебном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производстве принять на счет государства.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Приговор может быть обжалован в апелляционном порядке в Мегионский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пятнадцати суток со дня постановления приговора, а осужденным, содержащимся под стражей, - в тот же срок со дня вручения ему копии приговора, через мирового судью, постановившего приговор. Апелляционные жалоба, представление, поданные с пропуском срока, оставляются без рассмотрения. Приговор, постановленный в соответствии со статьей 316 УПК РФ в порядке статьи 317 УПК РФ, не может быть обжалован в апелляционном порядке по основанию, предусмотренному пунктом 1 статьи 389.15 УПК РФ. Осужденный и оправданный вправе ходатайствовать об участии в рассмотрении уголовного дела судом апелляционной инстанции</w:t>
      </w:r>
      <w:r>
        <w:rPr>
          <w:rFonts w:ascii="Times New Roman" w:eastAsia="Times New Roman" w:hAnsi="Times New Roman" w:cs="Times New Roman"/>
          <w:sz w:val="26"/>
          <w:szCs w:val="26"/>
        </w:rPr>
        <w:t>, о назначении защитника в суде апелляционной инстанции</w:t>
      </w:r>
      <w:r>
        <w:rPr>
          <w:rFonts w:ascii="Times New Roman" w:eastAsia="Times New Roman" w:hAnsi="Times New Roman" w:cs="Times New Roman"/>
          <w:sz w:val="26"/>
          <w:szCs w:val="26"/>
        </w:rPr>
        <w:t>. Осужденному, содержащемуся под стражей и заявившему о своем желании присутствовать при рассмотрении апелляционных жалобы, представления, по решению суда обеспечивается право участвовать в судебном заседании непосредственно либо путем испол</w:t>
      </w:r>
      <w:r>
        <w:rPr>
          <w:rFonts w:ascii="Times New Roman" w:eastAsia="Times New Roman" w:hAnsi="Times New Roman" w:cs="Times New Roman"/>
          <w:sz w:val="26"/>
          <w:szCs w:val="26"/>
        </w:rPr>
        <w:t>ьзования систем видеоконференц-связи.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М.В. Яковченко</w:t>
      </w:r>
    </w:p>
    <w:p>
      <w:pPr>
        <w:tabs>
          <w:tab w:val="left" w:pos="1985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М.В. Яковченко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Аппарата мирового судьи___________________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А.М. Хомякова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01 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6rplc-9">
    <w:name w:val="cat-UserDefined grp-46 rplc-9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UserDefinedgrp-44rplc-17">
    <w:name w:val="cat-UserDefined grp-44 rplc-17"/>
    <w:basedOn w:val="DefaultParagraphFont"/>
  </w:style>
  <w:style w:type="character" w:customStyle="1" w:styleId="cat-UserDefinedgrp-46rplc-38">
    <w:name w:val="cat-UserDefined grp-4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